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29" w:rsidRPr="00663A18" w:rsidRDefault="009B382C" w:rsidP="00120C29">
      <w:pPr>
        <w:tabs>
          <w:tab w:val="right" w:pos="14490"/>
        </w:tabs>
        <w:jc w:val="right"/>
        <w:rPr>
          <w:rFonts w:ascii="Arial Black" w:hAnsi="Arial Black"/>
          <w:sz w:val="28"/>
        </w:rPr>
      </w:pPr>
      <w:r>
        <w:rPr>
          <w:rFonts w:ascii="Arial Black" w:hAnsi="Arial Black"/>
          <w:sz w:val="28"/>
        </w:rPr>
        <w:t>Projets acceptés en 2016-2017</w:t>
      </w:r>
      <w:r w:rsidR="00120C29" w:rsidRPr="00663A18">
        <w:rPr>
          <w:rFonts w:ascii="Arial Black" w:hAnsi="Arial Black"/>
          <w:sz w:val="28"/>
        </w:rPr>
        <w:t xml:space="preserve"> au programme </w:t>
      </w:r>
    </w:p>
    <w:p w:rsidR="00120C29" w:rsidRPr="009B382C" w:rsidRDefault="009B382C" w:rsidP="00120C29">
      <w:pPr>
        <w:tabs>
          <w:tab w:val="right" w:pos="14490"/>
        </w:tabs>
        <w:jc w:val="right"/>
        <w:rPr>
          <w:rFonts w:ascii="Arial Black" w:hAnsi="Arial Black"/>
          <w:sz w:val="28"/>
        </w:rPr>
      </w:pPr>
      <w:r>
        <w:rPr>
          <w:rFonts w:ascii="Arial Black" w:hAnsi="Arial Black"/>
          <w:i/>
          <w:sz w:val="28"/>
        </w:rPr>
        <w:t xml:space="preserve">Faune en danger </w:t>
      </w:r>
      <w:r w:rsidRPr="009B382C">
        <w:rPr>
          <w:rFonts w:ascii="Arial Black" w:hAnsi="Arial Black"/>
          <w:sz w:val="28"/>
        </w:rPr>
        <w:t>(appel de projet</w:t>
      </w:r>
      <w:r w:rsidR="00E43AF6">
        <w:rPr>
          <w:rFonts w:ascii="Arial Black" w:hAnsi="Arial Black"/>
          <w:sz w:val="28"/>
        </w:rPr>
        <w:t>s</w:t>
      </w:r>
      <w:r w:rsidRPr="009B382C">
        <w:rPr>
          <w:rFonts w:ascii="Arial Black" w:hAnsi="Arial Black"/>
          <w:sz w:val="28"/>
        </w:rPr>
        <w:t xml:space="preserve"> d’octobre 2015)</w:t>
      </w:r>
    </w:p>
    <w:p w:rsidR="00120C29" w:rsidRDefault="00120C29"/>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943"/>
        <w:gridCol w:w="2268"/>
        <w:gridCol w:w="1701"/>
        <w:gridCol w:w="1026"/>
        <w:gridCol w:w="1242"/>
        <w:gridCol w:w="5058"/>
      </w:tblGrid>
      <w:tr w:rsidR="00120C29" w:rsidRPr="009B382C" w:rsidTr="00120C29">
        <w:trPr>
          <w:cantSplit/>
          <w:trHeight w:val="503"/>
          <w:tblHeader/>
        </w:trPr>
        <w:tc>
          <w:tcPr>
            <w:tcW w:w="2943" w:type="dxa"/>
            <w:shd w:val="clear" w:color="auto" w:fill="D6E233"/>
            <w:vAlign w:val="bottom"/>
          </w:tcPr>
          <w:p w:rsidR="00120C29" w:rsidRPr="009B382C" w:rsidRDefault="00120C29" w:rsidP="00120C29">
            <w:pPr>
              <w:tabs>
                <w:tab w:val="right" w:pos="14490"/>
              </w:tabs>
              <w:spacing w:before="60" w:after="20"/>
              <w:jc w:val="center"/>
              <w:rPr>
                <w:rFonts w:ascii="Arial" w:hAnsi="Arial" w:cs="Arial"/>
                <w:b/>
                <w:sz w:val="18"/>
                <w:szCs w:val="18"/>
                <w:lang w:bidi="x-none"/>
              </w:rPr>
            </w:pPr>
            <w:r w:rsidRPr="009B382C">
              <w:rPr>
                <w:rFonts w:ascii="Arial" w:hAnsi="Arial" w:cs="Arial"/>
                <w:b/>
                <w:sz w:val="18"/>
                <w:szCs w:val="18"/>
                <w:lang w:bidi="x-none"/>
              </w:rPr>
              <w:t>Titre du projet</w:t>
            </w:r>
          </w:p>
        </w:tc>
        <w:tc>
          <w:tcPr>
            <w:tcW w:w="2268" w:type="dxa"/>
            <w:shd w:val="clear" w:color="auto" w:fill="D6E233"/>
            <w:vAlign w:val="bottom"/>
          </w:tcPr>
          <w:p w:rsidR="00120C29" w:rsidRPr="009B382C" w:rsidRDefault="00120C29" w:rsidP="00120C29">
            <w:pPr>
              <w:tabs>
                <w:tab w:val="right" w:pos="14490"/>
              </w:tabs>
              <w:spacing w:before="60" w:after="20"/>
              <w:jc w:val="center"/>
              <w:rPr>
                <w:rFonts w:ascii="Arial" w:hAnsi="Arial" w:cs="Arial"/>
                <w:b/>
                <w:sz w:val="18"/>
                <w:szCs w:val="18"/>
                <w:lang w:bidi="x-none"/>
              </w:rPr>
            </w:pPr>
            <w:r w:rsidRPr="009B382C">
              <w:rPr>
                <w:rFonts w:ascii="Arial" w:hAnsi="Arial" w:cs="Arial"/>
                <w:b/>
                <w:sz w:val="18"/>
                <w:szCs w:val="18"/>
                <w:lang w:bidi="x-none"/>
              </w:rPr>
              <w:t>Promoteur</w:t>
            </w:r>
          </w:p>
        </w:tc>
        <w:tc>
          <w:tcPr>
            <w:tcW w:w="1701" w:type="dxa"/>
            <w:shd w:val="clear" w:color="auto" w:fill="D6E233"/>
            <w:vAlign w:val="bottom"/>
          </w:tcPr>
          <w:p w:rsidR="00120C29" w:rsidRPr="009B382C" w:rsidRDefault="00120C29" w:rsidP="00120C29">
            <w:pPr>
              <w:tabs>
                <w:tab w:val="right" w:pos="14490"/>
              </w:tabs>
              <w:spacing w:before="60" w:after="20"/>
              <w:jc w:val="center"/>
              <w:rPr>
                <w:rFonts w:ascii="Arial" w:hAnsi="Arial" w:cs="Arial"/>
                <w:b/>
                <w:sz w:val="18"/>
                <w:szCs w:val="18"/>
                <w:lang w:bidi="x-none"/>
              </w:rPr>
            </w:pPr>
            <w:r w:rsidRPr="009B382C">
              <w:rPr>
                <w:rFonts w:ascii="Arial" w:hAnsi="Arial" w:cs="Arial"/>
                <w:b/>
                <w:sz w:val="18"/>
                <w:szCs w:val="18"/>
                <w:lang w:bidi="x-none"/>
              </w:rPr>
              <w:t xml:space="preserve">Région </w:t>
            </w:r>
          </w:p>
          <w:p w:rsidR="00120C29" w:rsidRPr="009B382C" w:rsidRDefault="00120C29" w:rsidP="00120C29">
            <w:pPr>
              <w:tabs>
                <w:tab w:val="right" w:pos="14490"/>
              </w:tabs>
              <w:spacing w:before="60" w:after="20"/>
              <w:jc w:val="center"/>
              <w:rPr>
                <w:rFonts w:ascii="Arial" w:hAnsi="Arial" w:cs="Arial"/>
                <w:b/>
                <w:sz w:val="18"/>
                <w:szCs w:val="18"/>
                <w:lang w:bidi="x-none"/>
              </w:rPr>
            </w:pPr>
            <w:r w:rsidRPr="009B382C">
              <w:rPr>
                <w:rFonts w:ascii="Arial" w:hAnsi="Arial" w:cs="Arial"/>
                <w:b/>
                <w:sz w:val="18"/>
                <w:szCs w:val="18"/>
                <w:lang w:bidi="x-none"/>
              </w:rPr>
              <w:t>administrative</w:t>
            </w:r>
          </w:p>
        </w:tc>
        <w:tc>
          <w:tcPr>
            <w:tcW w:w="1026" w:type="dxa"/>
            <w:shd w:val="clear" w:color="auto" w:fill="D6E233"/>
            <w:vAlign w:val="bottom"/>
          </w:tcPr>
          <w:p w:rsidR="00120C29" w:rsidRPr="009B382C" w:rsidRDefault="00120C29" w:rsidP="00120C29">
            <w:pPr>
              <w:tabs>
                <w:tab w:val="right" w:pos="14490"/>
              </w:tabs>
              <w:spacing w:before="60" w:after="20"/>
              <w:jc w:val="center"/>
              <w:rPr>
                <w:rFonts w:ascii="Arial" w:hAnsi="Arial" w:cs="Arial"/>
                <w:b/>
                <w:sz w:val="18"/>
                <w:szCs w:val="18"/>
                <w:lang w:bidi="x-none"/>
              </w:rPr>
            </w:pPr>
            <w:r w:rsidRPr="009B382C">
              <w:rPr>
                <w:rFonts w:ascii="Arial" w:hAnsi="Arial" w:cs="Arial"/>
                <w:b/>
                <w:sz w:val="18"/>
                <w:szCs w:val="18"/>
                <w:lang w:bidi="x-none"/>
              </w:rPr>
              <w:t>Coût total</w:t>
            </w:r>
          </w:p>
        </w:tc>
        <w:tc>
          <w:tcPr>
            <w:tcW w:w="1242" w:type="dxa"/>
            <w:shd w:val="clear" w:color="auto" w:fill="D6E233"/>
            <w:vAlign w:val="bottom"/>
          </w:tcPr>
          <w:p w:rsidR="00120C29" w:rsidRPr="009B382C" w:rsidRDefault="00120C29" w:rsidP="00120C29">
            <w:pPr>
              <w:tabs>
                <w:tab w:val="right" w:pos="14490"/>
              </w:tabs>
              <w:spacing w:before="60" w:after="20"/>
              <w:jc w:val="center"/>
              <w:rPr>
                <w:rFonts w:ascii="Arial" w:hAnsi="Arial" w:cs="Arial"/>
                <w:b/>
                <w:sz w:val="18"/>
                <w:szCs w:val="18"/>
                <w:lang w:bidi="x-none"/>
              </w:rPr>
            </w:pPr>
            <w:r w:rsidRPr="009B382C">
              <w:rPr>
                <w:rFonts w:ascii="Arial" w:hAnsi="Arial" w:cs="Arial"/>
                <w:b/>
                <w:sz w:val="18"/>
                <w:szCs w:val="18"/>
                <w:lang w:bidi="x-none"/>
              </w:rPr>
              <w:t>Subvention</w:t>
            </w:r>
            <w:r w:rsidRPr="009B382C">
              <w:rPr>
                <w:rFonts w:ascii="Arial" w:hAnsi="Arial" w:cs="Arial"/>
                <w:b/>
                <w:sz w:val="18"/>
                <w:szCs w:val="18"/>
                <w:lang w:bidi="x-none"/>
              </w:rPr>
              <w:br/>
              <w:t>FFQ</w:t>
            </w:r>
          </w:p>
        </w:tc>
        <w:tc>
          <w:tcPr>
            <w:tcW w:w="5058" w:type="dxa"/>
            <w:shd w:val="clear" w:color="auto" w:fill="D6E233"/>
            <w:vAlign w:val="bottom"/>
          </w:tcPr>
          <w:p w:rsidR="00120C29" w:rsidRPr="009B382C" w:rsidRDefault="00120C29" w:rsidP="00120C29">
            <w:pPr>
              <w:tabs>
                <w:tab w:val="right" w:pos="14490"/>
              </w:tabs>
              <w:spacing w:before="60" w:after="20"/>
              <w:jc w:val="center"/>
              <w:rPr>
                <w:rFonts w:ascii="Arial" w:hAnsi="Arial" w:cs="Arial"/>
                <w:b/>
                <w:sz w:val="18"/>
                <w:szCs w:val="18"/>
                <w:lang w:bidi="x-none"/>
              </w:rPr>
            </w:pPr>
            <w:r w:rsidRPr="009B382C">
              <w:rPr>
                <w:rFonts w:ascii="Arial" w:hAnsi="Arial" w:cs="Arial"/>
                <w:b/>
                <w:sz w:val="18"/>
                <w:szCs w:val="18"/>
                <w:lang w:bidi="x-none"/>
              </w:rPr>
              <w:t>Description sommaire</w:t>
            </w:r>
          </w:p>
        </w:tc>
      </w:tr>
      <w:tr w:rsidR="00FD79A4" w:rsidRPr="009B382C" w:rsidTr="00120C29">
        <w:tblPrEx>
          <w:tblLook w:val="01E0" w:firstRow="1" w:lastRow="1" w:firstColumn="1" w:lastColumn="1" w:noHBand="0" w:noVBand="0"/>
        </w:tblPrEx>
        <w:trPr>
          <w:cantSplit/>
          <w:trHeight w:val="480"/>
        </w:trPr>
        <w:tc>
          <w:tcPr>
            <w:tcW w:w="2943"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Intendance e</w:t>
            </w:r>
            <w:r w:rsidR="009B382C">
              <w:rPr>
                <w:rFonts w:ascii="Arial" w:hAnsi="Arial" w:cs="Arial"/>
                <w:color w:val="000000"/>
                <w:sz w:val="18"/>
                <w:szCs w:val="18"/>
              </w:rPr>
              <w:t>t conservation de l’habitat du petit b</w:t>
            </w:r>
            <w:r w:rsidRPr="009B382C">
              <w:rPr>
                <w:rFonts w:ascii="Arial" w:hAnsi="Arial" w:cs="Arial"/>
                <w:color w:val="000000"/>
                <w:sz w:val="18"/>
                <w:szCs w:val="18"/>
              </w:rPr>
              <w:t>lo</w:t>
            </w:r>
            <w:r w:rsidR="009B382C">
              <w:rPr>
                <w:rFonts w:ascii="Arial" w:hAnsi="Arial" w:cs="Arial"/>
                <w:color w:val="000000"/>
                <w:sz w:val="18"/>
                <w:szCs w:val="18"/>
              </w:rPr>
              <w:t>ngios en terres privées</w:t>
            </w:r>
          </w:p>
        </w:tc>
        <w:tc>
          <w:tcPr>
            <w:tcW w:w="2268"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Regroupement QuébecOiseaux</w:t>
            </w:r>
          </w:p>
        </w:tc>
        <w:tc>
          <w:tcPr>
            <w:tcW w:w="1701"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Intérêt provincial</w:t>
            </w:r>
          </w:p>
        </w:tc>
        <w:tc>
          <w:tcPr>
            <w:tcW w:w="1026"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43 975 $</w:t>
            </w:r>
          </w:p>
        </w:tc>
        <w:tc>
          <w:tcPr>
            <w:tcW w:w="1242"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15 000 $</w:t>
            </w:r>
          </w:p>
        </w:tc>
        <w:tc>
          <w:tcPr>
            <w:tcW w:w="5058" w:type="dxa"/>
            <w:shd w:val="clear" w:color="auto" w:fill="auto"/>
          </w:tcPr>
          <w:p w:rsidR="00FD79A4" w:rsidRPr="009B382C" w:rsidRDefault="00FD79A4" w:rsidP="007814D2">
            <w:pPr>
              <w:rPr>
                <w:rFonts w:ascii="Arial" w:hAnsi="Arial" w:cs="Arial"/>
                <w:color w:val="000000"/>
                <w:sz w:val="18"/>
                <w:szCs w:val="18"/>
              </w:rPr>
            </w:pPr>
            <w:r w:rsidRPr="009B382C">
              <w:rPr>
                <w:rFonts w:ascii="Arial" w:hAnsi="Arial" w:cs="Arial"/>
                <w:color w:val="000000"/>
                <w:sz w:val="18"/>
                <w:szCs w:val="18"/>
              </w:rPr>
              <w:t>Démarches de conservation volontaire auprès des propriétaires de terres privées où l’on retro</w:t>
            </w:r>
            <w:r w:rsidR="006D6CD1">
              <w:rPr>
                <w:rFonts w:ascii="Arial" w:hAnsi="Arial" w:cs="Arial"/>
                <w:color w:val="000000"/>
                <w:sz w:val="18"/>
                <w:szCs w:val="18"/>
              </w:rPr>
              <w:t>uve l’habitat du petit b</w:t>
            </w:r>
            <w:r w:rsidR="007814D2">
              <w:rPr>
                <w:rFonts w:ascii="Arial" w:hAnsi="Arial" w:cs="Arial"/>
                <w:color w:val="000000"/>
                <w:sz w:val="18"/>
                <w:szCs w:val="18"/>
              </w:rPr>
              <w:t>longios.</w:t>
            </w:r>
          </w:p>
        </w:tc>
      </w:tr>
      <w:tr w:rsidR="00FD79A4" w:rsidRPr="009B382C" w:rsidTr="00120C29">
        <w:tblPrEx>
          <w:tblLook w:val="01E0" w:firstRow="1" w:lastRow="1" w:firstColumn="1" w:lastColumn="1" w:noHBand="0" w:noVBand="0"/>
        </w:tblPrEx>
        <w:trPr>
          <w:cantSplit/>
          <w:trHeight w:val="480"/>
        </w:trPr>
        <w:tc>
          <w:tcPr>
            <w:tcW w:w="2943" w:type="dxa"/>
            <w:shd w:val="clear" w:color="auto" w:fill="auto"/>
            <w:noWrap/>
          </w:tcPr>
          <w:p w:rsidR="00FD79A4" w:rsidRPr="009B382C" w:rsidRDefault="00FD79A4" w:rsidP="00E43AF6">
            <w:pPr>
              <w:rPr>
                <w:rFonts w:ascii="Arial" w:hAnsi="Arial" w:cs="Arial"/>
                <w:color w:val="000000"/>
                <w:sz w:val="18"/>
                <w:szCs w:val="18"/>
              </w:rPr>
            </w:pPr>
            <w:r w:rsidRPr="009B382C">
              <w:rPr>
                <w:rFonts w:ascii="Arial" w:hAnsi="Arial" w:cs="Arial"/>
                <w:color w:val="000000"/>
                <w:sz w:val="18"/>
                <w:szCs w:val="18"/>
              </w:rPr>
              <w:t xml:space="preserve">Habitat essentiel du </w:t>
            </w:r>
            <w:r w:rsidR="00E43AF6">
              <w:rPr>
                <w:rFonts w:ascii="Arial" w:hAnsi="Arial" w:cs="Arial"/>
                <w:color w:val="000000"/>
                <w:sz w:val="18"/>
                <w:szCs w:val="18"/>
              </w:rPr>
              <w:t>g</w:t>
            </w:r>
            <w:r w:rsidRPr="009B382C">
              <w:rPr>
                <w:rFonts w:ascii="Arial" w:hAnsi="Arial" w:cs="Arial"/>
                <w:color w:val="000000"/>
                <w:sz w:val="18"/>
                <w:szCs w:val="18"/>
              </w:rPr>
              <w:t>arrot d'Islande : protection des lacs sans poisson</w:t>
            </w:r>
            <w:r w:rsidR="00E43AF6">
              <w:rPr>
                <w:rFonts w:ascii="Arial" w:hAnsi="Arial" w:cs="Arial"/>
                <w:color w:val="000000"/>
                <w:sz w:val="18"/>
                <w:szCs w:val="18"/>
              </w:rPr>
              <w:t>s</w:t>
            </w:r>
          </w:p>
        </w:tc>
        <w:tc>
          <w:tcPr>
            <w:tcW w:w="2268" w:type="dxa"/>
            <w:shd w:val="clear" w:color="auto" w:fill="auto"/>
            <w:noWrap/>
          </w:tcPr>
          <w:p w:rsidR="00FD79A4" w:rsidRPr="009B382C" w:rsidRDefault="00FD79A4" w:rsidP="00E43AF6">
            <w:pPr>
              <w:rPr>
                <w:rFonts w:ascii="Arial" w:hAnsi="Arial" w:cs="Arial"/>
                <w:color w:val="000000"/>
                <w:sz w:val="18"/>
                <w:szCs w:val="18"/>
              </w:rPr>
            </w:pPr>
            <w:r w:rsidRPr="009B382C">
              <w:rPr>
                <w:rFonts w:ascii="Arial" w:hAnsi="Arial" w:cs="Arial"/>
                <w:color w:val="000000"/>
                <w:sz w:val="18"/>
                <w:szCs w:val="18"/>
              </w:rPr>
              <w:t xml:space="preserve">Institut de développement durable des Premières </w:t>
            </w:r>
            <w:r w:rsidR="00E43AF6">
              <w:rPr>
                <w:rFonts w:ascii="Arial" w:hAnsi="Arial" w:cs="Arial"/>
                <w:color w:val="000000"/>
                <w:sz w:val="18"/>
                <w:szCs w:val="18"/>
              </w:rPr>
              <w:t>n</w:t>
            </w:r>
            <w:r w:rsidRPr="009B382C">
              <w:rPr>
                <w:rFonts w:ascii="Arial" w:hAnsi="Arial" w:cs="Arial"/>
                <w:color w:val="000000"/>
                <w:sz w:val="18"/>
                <w:szCs w:val="18"/>
              </w:rPr>
              <w:t>ations</w:t>
            </w:r>
            <w:r w:rsidR="00BB7907">
              <w:rPr>
                <w:rFonts w:ascii="Arial" w:hAnsi="Arial" w:cs="Arial"/>
                <w:color w:val="000000"/>
                <w:sz w:val="18"/>
                <w:szCs w:val="18"/>
              </w:rPr>
              <w:t xml:space="preserve"> </w:t>
            </w:r>
          </w:p>
        </w:tc>
        <w:tc>
          <w:tcPr>
            <w:tcW w:w="1701" w:type="dxa"/>
            <w:shd w:val="clear" w:color="auto" w:fill="auto"/>
            <w:noWrap/>
          </w:tcPr>
          <w:p w:rsidR="00FD79A4" w:rsidRPr="009B382C" w:rsidRDefault="00FD79A4" w:rsidP="00E43AF6">
            <w:pPr>
              <w:rPr>
                <w:rFonts w:ascii="Arial" w:hAnsi="Arial" w:cs="Arial"/>
                <w:color w:val="000000"/>
                <w:sz w:val="18"/>
                <w:szCs w:val="18"/>
              </w:rPr>
            </w:pPr>
            <w:r w:rsidRPr="009B382C">
              <w:rPr>
                <w:rFonts w:ascii="Arial" w:hAnsi="Arial" w:cs="Arial"/>
                <w:color w:val="000000"/>
                <w:sz w:val="18"/>
                <w:szCs w:val="18"/>
              </w:rPr>
              <w:t>Saguenay</w:t>
            </w:r>
            <w:r w:rsidR="00E43AF6">
              <w:rPr>
                <w:rFonts w:ascii="Arial" w:hAnsi="Arial" w:cs="Arial"/>
                <w:color w:val="000000"/>
                <w:sz w:val="18"/>
                <w:szCs w:val="18"/>
              </w:rPr>
              <w:noBreakHyphen/>
            </w:r>
            <w:r w:rsidRPr="009B382C">
              <w:rPr>
                <w:rFonts w:ascii="Arial" w:hAnsi="Arial" w:cs="Arial"/>
                <w:color w:val="000000"/>
                <w:sz w:val="18"/>
                <w:szCs w:val="18"/>
              </w:rPr>
              <w:t>Lac-Saint-Jean</w:t>
            </w:r>
          </w:p>
        </w:tc>
        <w:tc>
          <w:tcPr>
            <w:tcW w:w="1026"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43 840 $</w:t>
            </w:r>
          </w:p>
        </w:tc>
        <w:tc>
          <w:tcPr>
            <w:tcW w:w="1242"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17 500 $</w:t>
            </w:r>
          </w:p>
        </w:tc>
        <w:tc>
          <w:tcPr>
            <w:tcW w:w="5058" w:type="dxa"/>
            <w:shd w:val="clear" w:color="auto" w:fill="auto"/>
          </w:tcPr>
          <w:p w:rsidR="00FD79A4" w:rsidRPr="009B382C" w:rsidRDefault="00FD79A4" w:rsidP="007814D2">
            <w:pPr>
              <w:rPr>
                <w:rFonts w:ascii="Arial" w:hAnsi="Arial" w:cs="Arial"/>
                <w:color w:val="000000"/>
                <w:sz w:val="18"/>
                <w:szCs w:val="18"/>
              </w:rPr>
            </w:pPr>
            <w:r w:rsidRPr="009B382C">
              <w:rPr>
                <w:rFonts w:ascii="Arial" w:hAnsi="Arial" w:cs="Arial"/>
                <w:color w:val="000000"/>
                <w:sz w:val="18"/>
                <w:szCs w:val="18"/>
              </w:rPr>
              <w:t>Identifier et cartographier les lacs sans poissons propices à la reproduction du garrot d’Islande sur le territoire de la future réserve de biodiversité d’Akumunan</w:t>
            </w:r>
            <w:r w:rsidR="007814D2">
              <w:rPr>
                <w:rFonts w:ascii="Arial" w:hAnsi="Arial" w:cs="Arial"/>
                <w:color w:val="000000"/>
                <w:sz w:val="18"/>
                <w:szCs w:val="18"/>
              </w:rPr>
              <w:t>.</w:t>
            </w:r>
          </w:p>
        </w:tc>
      </w:tr>
      <w:tr w:rsidR="00FD79A4" w:rsidRPr="009B382C" w:rsidTr="00120C29">
        <w:tblPrEx>
          <w:tblLook w:val="01E0" w:firstRow="1" w:lastRow="1" w:firstColumn="1" w:lastColumn="1" w:noHBand="0" w:noVBand="0"/>
        </w:tblPrEx>
        <w:trPr>
          <w:cantSplit/>
          <w:trHeight w:val="480"/>
        </w:trPr>
        <w:tc>
          <w:tcPr>
            <w:tcW w:w="2943"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Protection d'habitats d'espèces vulnérables</w:t>
            </w:r>
          </w:p>
        </w:tc>
        <w:tc>
          <w:tcPr>
            <w:tcW w:w="2268"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Corridor appalachien</w:t>
            </w:r>
          </w:p>
        </w:tc>
        <w:tc>
          <w:tcPr>
            <w:tcW w:w="1701"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Estrie</w:t>
            </w:r>
          </w:p>
        </w:tc>
        <w:tc>
          <w:tcPr>
            <w:tcW w:w="1026"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55 800 $</w:t>
            </w:r>
          </w:p>
        </w:tc>
        <w:tc>
          <w:tcPr>
            <w:tcW w:w="1242"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16 700 $</w:t>
            </w:r>
          </w:p>
        </w:tc>
        <w:tc>
          <w:tcPr>
            <w:tcW w:w="5058" w:type="dxa"/>
            <w:shd w:val="clear" w:color="auto" w:fill="auto"/>
          </w:tcPr>
          <w:p w:rsidR="00FD79A4" w:rsidRPr="009B382C" w:rsidRDefault="00FD79A4" w:rsidP="00202BDF">
            <w:pPr>
              <w:rPr>
                <w:rFonts w:ascii="Arial" w:hAnsi="Arial" w:cs="Arial"/>
                <w:color w:val="000000"/>
                <w:sz w:val="18"/>
                <w:szCs w:val="18"/>
              </w:rPr>
            </w:pPr>
            <w:r w:rsidRPr="009B382C">
              <w:rPr>
                <w:rFonts w:ascii="Arial" w:hAnsi="Arial" w:cs="Arial"/>
                <w:color w:val="000000"/>
                <w:sz w:val="18"/>
                <w:szCs w:val="18"/>
              </w:rPr>
              <w:t>Préserver les habitats sensibles de la salamandre pourpre et de la tortue des bois par la réalisation d’actions d’intendance privée</w:t>
            </w:r>
            <w:r w:rsidR="00202BDF">
              <w:rPr>
                <w:rFonts w:ascii="Arial" w:hAnsi="Arial" w:cs="Arial"/>
                <w:color w:val="000000"/>
                <w:sz w:val="18"/>
                <w:szCs w:val="18"/>
              </w:rPr>
              <w:t>.</w:t>
            </w:r>
          </w:p>
        </w:tc>
      </w:tr>
      <w:tr w:rsidR="00FD79A4" w:rsidRPr="009B382C" w:rsidTr="00120C29">
        <w:tblPrEx>
          <w:tblLook w:val="01E0" w:firstRow="1" w:lastRow="1" w:firstColumn="1" w:lastColumn="1" w:noHBand="0" w:noVBand="0"/>
        </w:tblPrEx>
        <w:trPr>
          <w:cantSplit/>
          <w:trHeight w:val="480"/>
        </w:trPr>
        <w:tc>
          <w:tcPr>
            <w:tcW w:w="2943"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Protection des espèces en péril et de leurs habitats aux Îles-de-la-Madeleine</w:t>
            </w:r>
          </w:p>
        </w:tc>
        <w:tc>
          <w:tcPr>
            <w:tcW w:w="2268" w:type="dxa"/>
            <w:shd w:val="clear" w:color="auto" w:fill="auto"/>
            <w:noWrap/>
          </w:tcPr>
          <w:p w:rsidR="00FD79A4" w:rsidRPr="009B382C" w:rsidRDefault="009B382C" w:rsidP="009B382C">
            <w:pPr>
              <w:rPr>
                <w:rFonts w:ascii="Arial" w:hAnsi="Arial" w:cs="Arial"/>
                <w:color w:val="000000"/>
                <w:sz w:val="18"/>
                <w:szCs w:val="18"/>
              </w:rPr>
            </w:pPr>
            <w:r>
              <w:rPr>
                <w:rFonts w:ascii="Arial" w:hAnsi="Arial" w:cs="Arial"/>
                <w:color w:val="000000"/>
                <w:sz w:val="18"/>
                <w:szCs w:val="18"/>
              </w:rPr>
              <w:t>Attention FragÎles</w:t>
            </w:r>
          </w:p>
        </w:tc>
        <w:tc>
          <w:tcPr>
            <w:tcW w:w="1701" w:type="dxa"/>
            <w:shd w:val="clear" w:color="auto" w:fill="auto"/>
            <w:noWrap/>
          </w:tcPr>
          <w:p w:rsidR="00FD79A4" w:rsidRPr="009B382C" w:rsidRDefault="00FD79A4" w:rsidP="00E43AF6">
            <w:pPr>
              <w:rPr>
                <w:rFonts w:ascii="Arial" w:hAnsi="Arial" w:cs="Arial"/>
                <w:color w:val="000000"/>
                <w:sz w:val="18"/>
                <w:szCs w:val="18"/>
              </w:rPr>
            </w:pPr>
            <w:r w:rsidRPr="009B382C">
              <w:rPr>
                <w:rFonts w:ascii="Arial" w:hAnsi="Arial" w:cs="Arial"/>
                <w:color w:val="000000"/>
                <w:sz w:val="18"/>
                <w:szCs w:val="18"/>
              </w:rPr>
              <w:t>Gaspésie</w:t>
            </w:r>
            <w:r w:rsidR="00E43AF6">
              <w:rPr>
                <w:rFonts w:ascii="Arial" w:hAnsi="Arial" w:cs="Arial"/>
                <w:color w:val="000000"/>
                <w:sz w:val="18"/>
                <w:szCs w:val="18"/>
              </w:rPr>
              <w:noBreakHyphen/>
            </w:r>
            <w:r w:rsidRPr="009B382C">
              <w:rPr>
                <w:rFonts w:ascii="Arial" w:hAnsi="Arial" w:cs="Arial"/>
                <w:color w:val="000000"/>
                <w:sz w:val="18"/>
                <w:szCs w:val="18"/>
              </w:rPr>
              <w:t>Îles-de-la-Madeleine</w:t>
            </w:r>
          </w:p>
        </w:tc>
        <w:tc>
          <w:tcPr>
            <w:tcW w:w="1026"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62 098 $</w:t>
            </w:r>
          </w:p>
        </w:tc>
        <w:tc>
          <w:tcPr>
            <w:tcW w:w="1242"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16 500 $</w:t>
            </w:r>
          </w:p>
        </w:tc>
        <w:tc>
          <w:tcPr>
            <w:tcW w:w="5058" w:type="dxa"/>
            <w:shd w:val="clear" w:color="auto" w:fill="auto"/>
          </w:tcPr>
          <w:p w:rsidR="00FD79A4" w:rsidRPr="009B382C" w:rsidRDefault="00FD79A4" w:rsidP="00202BDF">
            <w:pPr>
              <w:rPr>
                <w:rFonts w:ascii="Arial" w:hAnsi="Arial" w:cs="Arial"/>
                <w:color w:val="000000"/>
                <w:sz w:val="18"/>
                <w:szCs w:val="18"/>
              </w:rPr>
            </w:pPr>
            <w:r w:rsidRPr="009B382C">
              <w:rPr>
                <w:rFonts w:ascii="Arial" w:hAnsi="Arial" w:cs="Arial"/>
                <w:color w:val="000000"/>
                <w:sz w:val="18"/>
                <w:szCs w:val="18"/>
              </w:rPr>
              <w:t xml:space="preserve">Réaliser différentes actions </w:t>
            </w:r>
            <w:r w:rsidR="00202BDF">
              <w:rPr>
                <w:rFonts w:ascii="Arial" w:hAnsi="Arial" w:cs="Arial"/>
                <w:color w:val="000000"/>
                <w:sz w:val="18"/>
                <w:szCs w:val="18"/>
              </w:rPr>
              <w:t>afin d’atténuer le dérangement du</w:t>
            </w:r>
            <w:r w:rsidRPr="009B382C">
              <w:rPr>
                <w:rFonts w:ascii="Arial" w:hAnsi="Arial" w:cs="Arial"/>
                <w:color w:val="000000"/>
                <w:sz w:val="18"/>
                <w:szCs w:val="18"/>
              </w:rPr>
              <w:t xml:space="preserve"> </w:t>
            </w:r>
            <w:r w:rsidR="00202BDF" w:rsidRPr="009B382C">
              <w:rPr>
                <w:rFonts w:ascii="Arial" w:hAnsi="Arial" w:cs="Arial"/>
                <w:color w:val="000000"/>
                <w:sz w:val="18"/>
                <w:szCs w:val="18"/>
              </w:rPr>
              <w:t xml:space="preserve">pluvier siffleur, </w:t>
            </w:r>
            <w:r w:rsidR="00202BDF">
              <w:rPr>
                <w:rFonts w:ascii="Arial" w:hAnsi="Arial" w:cs="Arial"/>
                <w:color w:val="000000"/>
                <w:sz w:val="18"/>
                <w:szCs w:val="18"/>
              </w:rPr>
              <w:t>du</w:t>
            </w:r>
            <w:r w:rsidR="00202BDF" w:rsidRPr="009B382C">
              <w:rPr>
                <w:rFonts w:ascii="Arial" w:hAnsi="Arial" w:cs="Arial"/>
                <w:color w:val="000000"/>
                <w:sz w:val="18"/>
                <w:szCs w:val="18"/>
              </w:rPr>
              <w:t xml:space="preserve"> grèbe esclavon et</w:t>
            </w:r>
            <w:r w:rsidR="00202BDF">
              <w:rPr>
                <w:rFonts w:ascii="Arial" w:hAnsi="Arial" w:cs="Arial"/>
                <w:color w:val="000000"/>
                <w:sz w:val="18"/>
                <w:szCs w:val="18"/>
              </w:rPr>
              <w:t xml:space="preserve"> de la sterne de Dougall</w:t>
            </w:r>
            <w:r w:rsidR="007814D2">
              <w:rPr>
                <w:rFonts w:ascii="Arial" w:hAnsi="Arial" w:cs="Arial"/>
                <w:color w:val="000000"/>
                <w:sz w:val="18"/>
                <w:szCs w:val="18"/>
              </w:rPr>
              <w:t>,</w:t>
            </w:r>
            <w:r w:rsidR="00202BDF">
              <w:rPr>
                <w:rFonts w:ascii="Arial" w:hAnsi="Arial" w:cs="Arial"/>
                <w:color w:val="000000"/>
                <w:sz w:val="18"/>
                <w:szCs w:val="18"/>
              </w:rPr>
              <w:t xml:space="preserve"> ainsi que </w:t>
            </w:r>
            <w:r w:rsidRPr="009B382C">
              <w:rPr>
                <w:rFonts w:ascii="Arial" w:hAnsi="Arial" w:cs="Arial"/>
                <w:color w:val="000000"/>
                <w:sz w:val="18"/>
                <w:szCs w:val="18"/>
              </w:rPr>
              <w:t xml:space="preserve">de leurs habitats. </w:t>
            </w:r>
          </w:p>
        </w:tc>
      </w:tr>
      <w:tr w:rsidR="00FD79A4" w:rsidRPr="009B382C" w:rsidTr="00120C29">
        <w:tblPrEx>
          <w:tblLook w:val="01E0" w:firstRow="1" w:lastRow="1" w:firstColumn="1" w:lastColumn="1" w:noHBand="0" w:noVBand="0"/>
        </w:tblPrEx>
        <w:trPr>
          <w:cantSplit/>
          <w:trHeight w:val="480"/>
        </w:trPr>
        <w:tc>
          <w:tcPr>
            <w:tcW w:w="2943"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Protection de la tortue des bois le long de la rivière Mastigouche</w:t>
            </w:r>
          </w:p>
        </w:tc>
        <w:tc>
          <w:tcPr>
            <w:tcW w:w="2268"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Association de la gestion intégrée de la rivière Maskinongé</w:t>
            </w:r>
          </w:p>
        </w:tc>
        <w:tc>
          <w:tcPr>
            <w:tcW w:w="1701"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Lanaudière</w:t>
            </w:r>
          </w:p>
        </w:tc>
        <w:tc>
          <w:tcPr>
            <w:tcW w:w="1026"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80 071 $</w:t>
            </w:r>
          </w:p>
        </w:tc>
        <w:tc>
          <w:tcPr>
            <w:tcW w:w="1242"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24 200 $</w:t>
            </w:r>
          </w:p>
        </w:tc>
        <w:tc>
          <w:tcPr>
            <w:tcW w:w="5058" w:type="dxa"/>
            <w:shd w:val="clear" w:color="auto" w:fill="auto"/>
          </w:tcPr>
          <w:p w:rsidR="00FD79A4" w:rsidRPr="009B382C" w:rsidRDefault="007814D2" w:rsidP="00202BDF">
            <w:pPr>
              <w:rPr>
                <w:rFonts w:ascii="Arial" w:hAnsi="Arial" w:cs="Arial"/>
                <w:color w:val="000000"/>
                <w:sz w:val="18"/>
                <w:szCs w:val="18"/>
              </w:rPr>
            </w:pPr>
            <w:r>
              <w:rPr>
                <w:rFonts w:ascii="Arial" w:hAnsi="Arial" w:cs="Arial"/>
                <w:color w:val="000000"/>
                <w:sz w:val="18"/>
                <w:szCs w:val="18"/>
              </w:rPr>
              <w:t>Réaliser</w:t>
            </w:r>
            <w:r w:rsidR="00FD79A4" w:rsidRPr="009B382C">
              <w:rPr>
                <w:rFonts w:ascii="Arial" w:hAnsi="Arial" w:cs="Arial"/>
                <w:color w:val="000000"/>
                <w:sz w:val="18"/>
                <w:szCs w:val="18"/>
              </w:rPr>
              <w:t xml:space="preserve"> l'intendance de l'habitat en produis</w:t>
            </w:r>
            <w:r>
              <w:rPr>
                <w:rFonts w:ascii="Arial" w:hAnsi="Arial" w:cs="Arial"/>
                <w:color w:val="000000"/>
                <w:sz w:val="18"/>
                <w:szCs w:val="18"/>
              </w:rPr>
              <w:t>ant des cahiers de propriétaire et la signature d'engagement volontaire</w:t>
            </w:r>
            <w:r w:rsidR="00FD79A4" w:rsidRPr="009B382C">
              <w:rPr>
                <w:rFonts w:ascii="Arial" w:hAnsi="Arial" w:cs="Arial"/>
                <w:color w:val="000000"/>
                <w:sz w:val="18"/>
                <w:szCs w:val="18"/>
              </w:rPr>
              <w:t xml:space="preserve"> de conservation.</w:t>
            </w:r>
          </w:p>
        </w:tc>
      </w:tr>
      <w:tr w:rsidR="00FD79A4" w:rsidRPr="009B382C" w:rsidTr="00120C29">
        <w:tblPrEx>
          <w:tblLook w:val="01E0" w:firstRow="1" w:lastRow="1" w:firstColumn="1" w:lastColumn="1" w:noHBand="0" w:noVBand="0"/>
        </w:tblPrEx>
        <w:trPr>
          <w:cantSplit/>
          <w:trHeight w:val="480"/>
        </w:trPr>
        <w:tc>
          <w:tcPr>
            <w:tcW w:w="2943"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Vers un réseau d'aires protégées pour la rainette faux-grillon en Montérégie</w:t>
            </w:r>
          </w:p>
        </w:tc>
        <w:tc>
          <w:tcPr>
            <w:tcW w:w="2268"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Ciel et Terre</w:t>
            </w:r>
          </w:p>
        </w:tc>
        <w:tc>
          <w:tcPr>
            <w:tcW w:w="1701"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Montérégie</w:t>
            </w:r>
          </w:p>
        </w:tc>
        <w:tc>
          <w:tcPr>
            <w:tcW w:w="1026"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183 850 $</w:t>
            </w:r>
          </w:p>
        </w:tc>
        <w:tc>
          <w:tcPr>
            <w:tcW w:w="1242"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15 000 $</w:t>
            </w:r>
          </w:p>
        </w:tc>
        <w:tc>
          <w:tcPr>
            <w:tcW w:w="5058" w:type="dxa"/>
            <w:shd w:val="clear" w:color="auto" w:fill="auto"/>
          </w:tcPr>
          <w:p w:rsidR="00FD79A4" w:rsidRPr="009B382C" w:rsidRDefault="00FD79A4" w:rsidP="00202BDF">
            <w:pPr>
              <w:rPr>
                <w:rFonts w:ascii="Arial" w:hAnsi="Arial" w:cs="Arial"/>
                <w:color w:val="000000"/>
                <w:sz w:val="18"/>
                <w:szCs w:val="18"/>
              </w:rPr>
            </w:pPr>
            <w:r w:rsidRPr="009B382C">
              <w:rPr>
                <w:rFonts w:ascii="Arial" w:hAnsi="Arial" w:cs="Arial"/>
                <w:color w:val="000000"/>
                <w:sz w:val="18"/>
                <w:szCs w:val="18"/>
              </w:rPr>
              <w:t xml:space="preserve">Mettre en œuvre des plans de conservation de la rainette faux-grillon de l’Ouest, qui visent la conservation des habitats en les soustrayant aux activités de développement. </w:t>
            </w:r>
          </w:p>
        </w:tc>
      </w:tr>
      <w:tr w:rsidR="00FD79A4" w:rsidRPr="009B382C" w:rsidTr="00120C29">
        <w:tblPrEx>
          <w:tblLook w:val="01E0" w:firstRow="1" w:lastRow="1" w:firstColumn="1" w:lastColumn="1" w:noHBand="0" w:noVBand="0"/>
        </w:tblPrEx>
        <w:trPr>
          <w:cantSplit/>
          <w:trHeight w:val="480"/>
        </w:trPr>
        <w:tc>
          <w:tcPr>
            <w:tcW w:w="2943"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Protégeons les espèces sentinelles des rivières Trout et Châteauguay</w:t>
            </w:r>
          </w:p>
        </w:tc>
        <w:tc>
          <w:tcPr>
            <w:tcW w:w="2268"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Groupe Ambioterra</w:t>
            </w:r>
          </w:p>
        </w:tc>
        <w:tc>
          <w:tcPr>
            <w:tcW w:w="1701"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Montérégie</w:t>
            </w:r>
          </w:p>
        </w:tc>
        <w:tc>
          <w:tcPr>
            <w:tcW w:w="1026"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71 952 $</w:t>
            </w:r>
          </w:p>
        </w:tc>
        <w:tc>
          <w:tcPr>
            <w:tcW w:w="1242"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23 900 $</w:t>
            </w:r>
          </w:p>
        </w:tc>
        <w:tc>
          <w:tcPr>
            <w:tcW w:w="5058" w:type="dxa"/>
            <w:shd w:val="clear" w:color="auto" w:fill="auto"/>
          </w:tcPr>
          <w:p w:rsidR="00FD79A4" w:rsidRPr="009B382C" w:rsidRDefault="007814D2" w:rsidP="007814D2">
            <w:pPr>
              <w:rPr>
                <w:rFonts w:ascii="Arial" w:hAnsi="Arial" w:cs="Arial"/>
                <w:color w:val="000000"/>
                <w:sz w:val="18"/>
                <w:szCs w:val="18"/>
              </w:rPr>
            </w:pPr>
            <w:r>
              <w:rPr>
                <w:rFonts w:ascii="Arial" w:hAnsi="Arial" w:cs="Arial"/>
                <w:color w:val="000000"/>
                <w:sz w:val="18"/>
                <w:szCs w:val="18"/>
              </w:rPr>
              <w:t>Protéger et rétablir</w:t>
            </w:r>
            <w:r w:rsidR="00FD79A4" w:rsidRPr="009B382C">
              <w:rPr>
                <w:rFonts w:ascii="Arial" w:hAnsi="Arial" w:cs="Arial"/>
                <w:color w:val="000000"/>
                <w:sz w:val="18"/>
                <w:szCs w:val="18"/>
              </w:rPr>
              <w:t xml:space="preserve"> l’habitat du fouille-roche gris et du dard de sable dans les rivières Trout et Châteauguay</w:t>
            </w:r>
            <w:r>
              <w:rPr>
                <w:rFonts w:ascii="Arial" w:hAnsi="Arial" w:cs="Arial"/>
                <w:color w:val="000000"/>
                <w:sz w:val="18"/>
                <w:szCs w:val="18"/>
              </w:rPr>
              <w:t xml:space="preserve"> </w:t>
            </w:r>
            <w:r w:rsidR="00FD79A4" w:rsidRPr="009B382C">
              <w:rPr>
                <w:rFonts w:ascii="Arial" w:hAnsi="Arial" w:cs="Arial"/>
                <w:color w:val="000000"/>
                <w:sz w:val="18"/>
                <w:szCs w:val="18"/>
              </w:rPr>
              <w:t>: élaborer un plan de conservation et poursuivre la démarche de conservation v</w:t>
            </w:r>
            <w:r>
              <w:rPr>
                <w:rFonts w:ascii="Arial" w:hAnsi="Arial" w:cs="Arial"/>
                <w:color w:val="000000"/>
                <w:sz w:val="18"/>
                <w:szCs w:val="18"/>
              </w:rPr>
              <w:t>olontaire dans la rivière Trout et</w:t>
            </w:r>
            <w:r w:rsidR="00FD79A4" w:rsidRPr="009B382C">
              <w:rPr>
                <w:rFonts w:ascii="Arial" w:hAnsi="Arial" w:cs="Arial"/>
                <w:color w:val="000000"/>
                <w:sz w:val="18"/>
                <w:szCs w:val="18"/>
              </w:rPr>
              <w:t xml:space="preserve"> entamer une démarche dans la rivière Châteauguay par une étape d'acquisition de connaissance</w:t>
            </w:r>
            <w:r w:rsidR="00E43AF6">
              <w:rPr>
                <w:rFonts w:ascii="Arial" w:hAnsi="Arial" w:cs="Arial"/>
                <w:color w:val="000000"/>
                <w:sz w:val="18"/>
                <w:szCs w:val="18"/>
              </w:rPr>
              <w:t>s</w:t>
            </w:r>
            <w:bookmarkStart w:id="0" w:name="_GoBack"/>
            <w:bookmarkEnd w:id="0"/>
            <w:r w:rsidR="00FD79A4" w:rsidRPr="009B382C">
              <w:rPr>
                <w:rFonts w:ascii="Arial" w:hAnsi="Arial" w:cs="Arial"/>
                <w:color w:val="000000"/>
                <w:sz w:val="18"/>
                <w:szCs w:val="18"/>
              </w:rPr>
              <w:t>.</w:t>
            </w:r>
          </w:p>
        </w:tc>
      </w:tr>
      <w:tr w:rsidR="00FD79A4" w:rsidRPr="009B382C" w:rsidTr="00120C29">
        <w:tblPrEx>
          <w:tblLook w:val="01E0" w:firstRow="1" w:lastRow="1" w:firstColumn="1" w:lastColumn="1" w:noHBand="0" w:noVBand="0"/>
        </w:tblPrEx>
        <w:trPr>
          <w:cantSplit/>
          <w:trHeight w:val="480"/>
        </w:trPr>
        <w:tc>
          <w:tcPr>
            <w:tcW w:w="2943" w:type="dxa"/>
            <w:shd w:val="clear" w:color="auto" w:fill="auto"/>
            <w:noWrap/>
          </w:tcPr>
          <w:p w:rsidR="00FD79A4" w:rsidRPr="009B382C" w:rsidRDefault="009B382C" w:rsidP="009B382C">
            <w:pPr>
              <w:rPr>
                <w:rFonts w:ascii="Arial" w:hAnsi="Arial" w:cs="Arial"/>
                <w:color w:val="000000"/>
                <w:sz w:val="18"/>
                <w:szCs w:val="18"/>
              </w:rPr>
            </w:pPr>
            <w:r>
              <w:rPr>
                <w:rFonts w:ascii="Arial" w:hAnsi="Arial" w:cs="Arial"/>
                <w:color w:val="000000"/>
                <w:sz w:val="18"/>
                <w:szCs w:val="18"/>
              </w:rPr>
              <w:t>Conservation volontaire des habitats de la tortue des bois de la rivière aux Outardes</w:t>
            </w:r>
          </w:p>
        </w:tc>
        <w:tc>
          <w:tcPr>
            <w:tcW w:w="2268"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SCABRIC</w:t>
            </w:r>
          </w:p>
        </w:tc>
        <w:tc>
          <w:tcPr>
            <w:tcW w:w="1701"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Montérégie</w:t>
            </w:r>
          </w:p>
        </w:tc>
        <w:tc>
          <w:tcPr>
            <w:tcW w:w="1026"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86 390 $</w:t>
            </w:r>
          </w:p>
        </w:tc>
        <w:tc>
          <w:tcPr>
            <w:tcW w:w="1242"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10 000 $</w:t>
            </w:r>
          </w:p>
        </w:tc>
        <w:tc>
          <w:tcPr>
            <w:tcW w:w="5058" w:type="dxa"/>
            <w:shd w:val="clear" w:color="auto" w:fill="auto"/>
          </w:tcPr>
          <w:p w:rsidR="00FD79A4" w:rsidRPr="009B382C" w:rsidRDefault="00FD79A4" w:rsidP="007814D2">
            <w:pPr>
              <w:rPr>
                <w:rFonts w:ascii="Arial" w:hAnsi="Arial" w:cs="Arial"/>
                <w:color w:val="000000"/>
                <w:sz w:val="18"/>
                <w:szCs w:val="18"/>
              </w:rPr>
            </w:pPr>
            <w:r w:rsidRPr="009B382C">
              <w:rPr>
                <w:rFonts w:ascii="Arial" w:hAnsi="Arial" w:cs="Arial"/>
                <w:color w:val="000000"/>
                <w:sz w:val="18"/>
                <w:szCs w:val="18"/>
              </w:rPr>
              <w:t xml:space="preserve">Engager les propriétaires dans le maintien et l’amélioration de la qualité de l'eau, des sols et des habitats de la tortue des bois dans le bassin de la rivière aux Outardes, par des rencontres et </w:t>
            </w:r>
            <w:r w:rsidR="007814D2">
              <w:rPr>
                <w:rFonts w:ascii="Arial" w:hAnsi="Arial" w:cs="Arial"/>
                <w:color w:val="000000"/>
                <w:sz w:val="18"/>
                <w:szCs w:val="18"/>
              </w:rPr>
              <w:t>des</w:t>
            </w:r>
            <w:r w:rsidRPr="009B382C">
              <w:rPr>
                <w:rFonts w:ascii="Arial" w:hAnsi="Arial" w:cs="Arial"/>
                <w:color w:val="000000"/>
                <w:sz w:val="18"/>
                <w:szCs w:val="18"/>
              </w:rPr>
              <w:t xml:space="preserve"> cahier</w:t>
            </w:r>
            <w:r w:rsidR="007814D2">
              <w:rPr>
                <w:rFonts w:ascii="Arial" w:hAnsi="Arial" w:cs="Arial"/>
                <w:color w:val="000000"/>
                <w:sz w:val="18"/>
                <w:szCs w:val="18"/>
              </w:rPr>
              <w:t>s</w:t>
            </w:r>
            <w:r w:rsidRPr="009B382C">
              <w:rPr>
                <w:rFonts w:ascii="Arial" w:hAnsi="Arial" w:cs="Arial"/>
                <w:color w:val="000000"/>
                <w:sz w:val="18"/>
                <w:szCs w:val="18"/>
              </w:rPr>
              <w:t xml:space="preserve"> du propriétaire.</w:t>
            </w:r>
          </w:p>
        </w:tc>
      </w:tr>
      <w:tr w:rsidR="00FD79A4" w:rsidRPr="009B382C" w:rsidTr="00120C29">
        <w:tblPrEx>
          <w:tblLook w:val="01E0" w:firstRow="1" w:lastRow="1" w:firstColumn="1" w:lastColumn="1" w:noHBand="0" w:noVBand="0"/>
        </w:tblPrEx>
        <w:trPr>
          <w:cantSplit/>
          <w:trHeight w:val="480"/>
        </w:trPr>
        <w:tc>
          <w:tcPr>
            <w:tcW w:w="2943"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 xml:space="preserve">Conservation volontaire de l'habitat de la tortue des bois et de la salamandre pourpre </w:t>
            </w:r>
          </w:p>
        </w:tc>
        <w:tc>
          <w:tcPr>
            <w:tcW w:w="2268"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Conseil régional de l'environnement du Centre-du-Québec</w:t>
            </w:r>
          </w:p>
        </w:tc>
        <w:tc>
          <w:tcPr>
            <w:tcW w:w="1701" w:type="dxa"/>
            <w:shd w:val="clear" w:color="auto" w:fill="auto"/>
            <w:noWrap/>
          </w:tcPr>
          <w:p w:rsidR="00FD79A4" w:rsidRPr="009B382C" w:rsidRDefault="00FD79A4">
            <w:pPr>
              <w:rPr>
                <w:rFonts w:ascii="Arial" w:hAnsi="Arial" w:cs="Arial"/>
                <w:color w:val="000000"/>
                <w:sz w:val="18"/>
                <w:szCs w:val="18"/>
              </w:rPr>
            </w:pPr>
            <w:r w:rsidRPr="009B382C">
              <w:rPr>
                <w:rFonts w:ascii="Arial" w:hAnsi="Arial" w:cs="Arial"/>
                <w:color w:val="000000"/>
                <w:sz w:val="18"/>
                <w:szCs w:val="18"/>
              </w:rPr>
              <w:t>Centre-du-Québec</w:t>
            </w:r>
          </w:p>
        </w:tc>
        <w:tc>
          <w:tcPr>
            <w:tcW w:w="1026"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46 820 $</w:t>
            </w:r>
          </w:p>
        </w:tc>
        <w:tc>
          <w:tcPr>
            <w:tcW w:w="1242" w:type="dxa"/>
            <w:shd w:val="clear" w:color="auto" w:fill="auto"/>
            <w:noWrap/>
          </w:tcPr>
          <w:p w:rsidR="00FD79A4" w:rsidRPr="009B382C" w:rsidRDefault="00FD79A4">
            <w:pPr>
              <w:jc w:val="right"/>
              <w:rPr>
                <w:rFonts w:ascii="Arial" w:hAnsi="Arial" w:cs="Arial"/>
                <w:color w:val="000000"/>
                <w:sz w:val="18"/>
                <w:szCs w:val="18"/>
              </w:rPr>
            </w:pPr>
            <w:r w:rsidRPr="009B382C">
              <w:rPr>
                <w:rFonts w:ascii="Arial" w:hAnsi="Arial" w:cs="Arial"/>
                <w:color w:val="000000"/>
                <w:sz w:val="18"/>
                <w:szCs w:val="18"/>
              </w:rPr>
              <w:t>18 200 $</w:t>
            </w:r>
          </w:p>
        </w:tc>
        <w:tc>
          <w:tcPr>
            <w:tcW w:w="5058" w:type="dxa"/>
            <w:shd w:val="clear" w:color="auto" w:fill="auto"/>
          </w:tcPr>
          <w:p w:rsidR="00FD79A4" w:rsidRPr="009B382C" w:rsidRDefault="00FD79A4" w:rsidP="007814D2">
            <w:pPr>
              <w:rPr>
                <w:rFonts w:ascii="Arial" w:hAnsi="Arial" w:cs="Arial"/>
                <w:color w:val="000000"/>
                <w:sz w:val="18"/>
                <w:szCs w:val="18"/>
              </w:rPr>
            </w:pPr>
            <w:r w:rsidRPr="009B382C">
              <w:rPr>
                <w:rFonts w:ascii="Arial" w:hAnsi="Arial" w:cs="Arial"/>
                <w:color w:val="000000"/>
                <w:sz w:val="18"/>
                <w:szCs w:val="18"/>
              </w:rPr>
              <w:t xml:space="preserve">Rencontre individuelle de trente propriétaires privés afin de leur remettre un cahier personnalisé </w:t>
            </w:r>
            <w:r w:rsidR="007814D2">
              <w:rPr>
                <w:rFonts w:ascii="Arial" w:hAnsi="Arial" w:cs="Arial"/>
                <w:color w:val="000000"/>
                <w:sz w:val="18"/>
                <w:szCs w:val="18"/>
              </w:rPr>
              <w:t>et leur proposer la signature</w:t>
            </w:r>
            <w:r w:rsidRPr="009B382C">
              <w:rPr>
                <w:rFonts w:ascii="Arial" w:hAnsi="Arial" w:cs="Arial"/>
                <w:color w:val="000000"/>
                <w:sz w:val="18"/>
                <w:szCs w:val="18"/>
              </w:rPr>
              <w:t xml:space="preserve"> de déclaration d’intention</w:t>
            </w:r>
            <w:r w:rsidR="007814D2">
              <w:rPr>
                <w:rFonts w:ascii="Arial" w:hAnsi="Arial" w:cs="Arial"/>
                <w:color w:val="000000"/>
                <w:sz w:val="18"/>
                <w:szCs w:val="18"/>
              </w:rPr>
              <w:t xml:space="preserve"> pour la conservation des habitats fauniques</w:t>
            </w:r>
            <w:r w:rsidRPr="009B382C">
              <w:rPr>
                <w:rFonts w:ascii="Arial" w:hAnsi="Arial" w:cs="Arial"/>
                <w:color w:val="000000"/>
                <w:sz w:val="18"/>
                <w:szCs w:val="18"/>
              </w:rPr>
              <w:t>. De plus, un plan de protection pour la salamandre pourpre sera réalisé dans le sous-bassin versant de la rivière Blanche.</w:t>
            </w:r>
          </w:p>
        </w:tc>
      </w:tr>
      <w:tr w:rsidR="00FD79A4" w:rsidRPr="009B382C" w:rsidTr="007814D2">
        <w:tblPrEx>
          <w:tblLook w:val="01E0" w:firstRow="1" w:lastRow="1" w:firstColumn="1" w:lastColumn="1" w:noHBand="0" w:noVBand="0"/>
        </w:tblPrEx>
        <w:trPr>
          <w:cantSplit/>
          <w:trHeight w:val="386"/>
        </w:trPr>
        <w:tc>
          <w:tcPr>
            <w:tcW w:w="2943" w:type="dxa"/>
            <w:tcBorders>
              <w:left w:val="nil"/>
              <w:bottom w:val="nil"/>
              <w:right w:val="nil"/>
            </w:tcBorders>
            <w:shd w:val="clear" w:color="auto" w:fill="auto"/>
            <w:noWrap/>
          </w:tcPr>
          <w:p w:rsidR="00FD79A4" w:rsidRPr="009B382C" w:rsidRDefault="00FD79A4" w:rsidP="00120C29">
            <w:pPr>
              <w:rPr>
                <w:rFonts w:ascii="Arial" w:hAnsi="Arial" w:cs="Arial"/>
                <w:sz w:val="18"/>
                <w:szCs w:val="18"/>
                <w:lang w:bidi="x-none"/>
              </w:rPr>
            </w:pPr>
          </w:p>
        </w:tc>
        <w:tc>
          <w:tcPr>
            <w:tcW w:w="2268" w:type="dxa"/>
            <w:tcBorders>
              <w:left w:val="nil"/>
              <w:bottom w:val="nil"/>
            </w:tcBorders>
            <w:shd w:val="clear" w:color="auto" w:fill="auto"/>
            <w:noWrap/>
          </w:tcPr>
          <w:p w:rsidR="00FD79A4" w:rsidRPr="009B382C" w:rsidRDefault="00FD79A4" w:rsidP="00120C29">
            <w:pPr>
              <w:rPr>
                <w:rFonts w:ascii="Arial" w:hAnsi="Arial" w:cs="Arial"/>
                <w:sz w:val="18"/>
                <w:szCs w:val="18"/>
                <w:lang w:bidi="x-none"/>
              </w:rPr>
            </w:pPr>
          </w:p>
        </w:tc>
        <w:tc>
          <w:tcPr>
            <w:tcW w:w="1701" w:type="dxa"/>
            <w:shd w:val="clear" w:color="auto" w:fill="D6E233"/>
            <w:noWrap/>
            <w:vAlign w:val="center"/>
          </w:tcPr>
          <w:p w:rsidR="00FD79A4" w:rsidRPr="009B382C" w:rsidRDefault="00FD79A4" w:rsidP="00120C29">
            <w:pPr>
              <w:jc w:val="right"/>
              <w:rPr>
                <w:rFonts w:ascii="Arial" w:hAnsi="Arial" w:cs="Arial"/>
                <w:b/>
                <w:sz w:val="18"/>
                <w:szCs w:val="18"/>
                <w:lang w:bidi="x-none"/>
              </w:rPr>
            </w:pPr>
            <w:r w:rsidRPr="009B382C">
              <w:rPr>
                <w:rFonts w:ascii="Arial" w:hAnsi="Arial" w:cs="Arial"/>
                <w:b/>
                <w:sz w:val="18"/>
                <w:szCs w:val="18"/>
                <w:lang w:bidi="x-none"/>
              </w:rPr>
              <w:t>TOTAL</w:t>
            </w:r>
          </w:p>
        </w:tc>
        <w:tc>
          <w:tcPr>
            <w:tcW w:w="1026" w:type="dxa"/>
            <w:shd w:val="clear" w:color="auto" w:fill="D6E233"/>
            <w:noWrap/>
            <w:vAlign w:val="center"/>
          </w:tcPr>
          <w:p w:rsidR="00FD79A4" w:rsidRPr="007814D2" w:rsidRDefault="00FD79A4">
            <w:pPr>
              <w:jc w:val="right"/>
              <w:rPr>
                <w:rFonts w:ascii="Arial" w:hAnsi="Arial" w:cs="Arial"/>
                <w:b/>
                <w:color w:val="000000"/>
                <w:sz w:val="18"/>
                <w:szCs w:val="18"/>
              </w:rPr>
            </w:pPr>
            <w:r w:rsidRPr="007814D2">
              <w:rPr>
                <w:rFonts w:ascii="Arial" w:hAnsi="Arial" w:cs="Arial"/>
                <w:b/>
                <w:color w:val="000000"/>
                <w:sz w:val="18"/>
                <w:szCs w:val="18"/>
              </w:rPr>
              <w:t>730 796 $</w:t>
            </w:r>
          </w:p>
        </w:tc>
        <w:tc>
          <w:tcPr>
            <w:tcW w:w="1242" w:type="dxa"/>
            <w:shd w:val="clear" w:color="auto" w:fill="D6E233"/>
            <w:noWrap/>
            <w:vAlign w:val="center"/>
          </w:tcPr>
          <w:p w:rsidR="00FD79A4" w:rsidRPr="007814D2" w:rsidRDefault="007814D2">
            <w:pPr>
              <w:jc w:val="right"/>
              <w:rPr>
                <w:rFonts w:ascii="Arial" w:hAnsi="Arial" w:cs="Arial"/>
                <w:b/>
                <w:color w:val="000000"/>
                <w:sz w:val="18"/>
                <w:szCs w:val="18"/>
              </w:rPr>
            </w:pPr>
            <w:r w:rsidRPr="007814D2">
              <w:rPr>
                <w:rFonts w:ascii="Arial" w:hAnsi="Arial" w:cs="Arial"/>
                <w:b/>
                <w:color w:val="000000"/>
                <w:sz w:val="18"/>
                <w:szCs w:val="18"/>
              </w:rPr>
              <w:t>15</w:t>
            </w:r>
            <w:r w:rsidR="00FD79A4" w:rsidRPr="007814D2">
              <w:rPr>
                <w:rFonts w:ascii="Arial" w:hAnsi="Arial" w:cs="Arial"/>
                <w:b/>
                <w:color w:val="000000"/>
                <w:sz w:val="18"/>
                <w:szCs w:val="18"/>
              </w:rPr>
              <w:t>7 000 $</w:t>
            </w:r>
          </w:p>
        </w:tc>
        <w:tc>
          <w:tcPr>
            <w:tcW w:w="5058" w:type="dxa"/>
            <w:tcBorders>
              <w:bottom w:val="nil"/>
              <w:right w:val="nil"/>
            </w:tcBorders>
            <w:shd w:val="clear" w:color="auto" w:fill="auto"/>
          </w:tcPr>
          <w:p w:rsidR="00FD79A4" w:rsidRPr="009B382C" w:rsidRDefault="00FD79A4" w:rsidP="00120C29">
            <w:pPr>
              <w:rPr>
                <w:rFonts w:ascii="Arial" w:hAnsi="Arial" w:cs="Arial"/>
                <w:sz w:val="18"/>
                <w:szCs w:val="18"/>
                <w:lang w:bidi="x-none"/>
              </w:rPr>
            </w:pPr>
          </w:p>
        </w:tc>
      </w:tr>
    </w:tbl>
    <w:p w:rsidR="00120C29" w:rsidRPr="00843A81" w:rsidRDefault="00120C29">
      <w:pPr>
        <w:rPr>
          <w:sz w:val="18"/>
        </w:rPr>
      </w:pPr>
    </w:p>
    <w:p w:rsidR="00120C29" w:rsidRPr="00843A81" w:rsidRDefault="00120C29">
      <w:pPr>
        <w:rPr>
          <w:sz w:val="18"/>
        </w:rPr>
      </w:pPr>
    </w:p>
    <w:sectPr w:rsidR="00120C29" w:rsidRPr="00843A81" w:rsidSect="00120C29">
      <w:headerReference w:type="default" r:id="rId7"/>
      <w:footerReference w:type="even" r:id="rId8"/>
      <w:footerReference w:type="default" r:id="rId9"/>
      <w:type w:val="continuous"/>
      <w:pgSz w:w="15840" w:h="12240" w:orient="landscape"/>
      <w:pgMar w:top="1166" w:right="864" w:bottom="1152" w:left="864" w:header="576" w:footer="576"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1D" w:rsidRDefault="0029161D">
      <w:r>
        <w:separator/>
      </w:r>
    </w:p>
  </w:endnote>
  <w:endnote w:type="continuationSeparator" w:id="0">
    <w:p w:rsidR="0029161D" w:rsidRDefault="0029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9" w:rsidRDefault="00120C29" w:rsidP="00120C29">
    <w:pPr>
      <w:pStyle w:val="Pieddepage"/>
      <w:framePr w:wrap="around" w:vAnchor="text" w:hAnchor="margin" w:xAlign="right" w:y="1"/>
      <w:rPr>
        <w:rStyle w:val="Numrodepage"/>
      </w:rPr>
    </w:pPr>
    <w:r>
      <w:rPr>
        <w:rStyle w:val="Numrodepage"/>
      </w:rPr>
      <w:fldChar w:fldCharType="begin"/>
    </w:r>
    <w:r w:rsidR="00E43AF6">
      <w:rPr>
        <w:rStyle w:val="Numrodepage"/>
      </w:rPr>
      <w:instrText>PAGE</w:instrText>
    </w:r>
    <w:r>
      <w:rPr>
        <w:rStyle w:val="Numrodepage"/>
      </w:rPr>
      <w:instrText xml:space="preserve">  </w:instrText>
    </w:r>
    <w:r>
      <w:rPr>
        <w:rStyle w:val="Numrodepage"/>
      </w:rPr>
      <w:fldChar w:fldCharType="end"/>
    </w:r>
  </w:p>
  <w:p w:rsidR="00120C29" w:rsidRDefault="00120C29" w:rsidP="00120C2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9" w:rsidRPr="004F604E" w:rsidRDefault="00120C29" w:rsidP="00120C29">
    <w:pPr>
      <w:pStyle w:val="Pieddepage"/>
      <w:ind w:right="78"/>
      <w:jc w:val="right"/>
      <w:rPr>
        <w:rFonts w:ascii="Arial" w:hAnsi="Arial" w:cs="Arial"/>
        <w:sz w:val="20"/>
        <w:szCs w:val="20"/>
      </w:rPr>
    </w:pPr>
    <w:r w:rsidRPr="004F604E">
      <w:rPr>
        <w:rFonts w:ascii="Arial" w:hAnsi="Arial" w:cs="Arial"/>
        <w:sz w:val="20"/>
        <w:szCs w:val="20"/>
      </w:rPr>
      <w:t xml:space="preserve">Page </w:t>
    </w:r>
    <w:r w:rsidRPr="004F604E">
      <w:rPr>
        <w:rFonts w:ascii="Arial" w:hAnsi="Arial" w:cs="Arial"/>
        <w:sz w:val="20"/>
        <w:szCs w:val="20"/>
      </w:rPr>
      <w:fldChar w:fldCharType="begin"/>
    </w:r>
    <w:r w:rsidRPr="004F604E">
      <w:rPr>
        <w:rFonts w:ascii="Arial" w:hAnsi="Arial" w:cs="Arial"/>
        <w:sz w:val="20"/>
        <w:szCs w:val="20"/>
      </w:rPr>
      <w:instrText xml:space="preserve"> </w:instrText>
    </w:r>
    <w:r w:rsidR="00E43AF6">
      <w:rPr>
        <w:rFonts w:ascii="Arial" w:hAnsi="Arial" w:cs="Arial"/>
        <w:sz w:val="20"/>
        <w:szCs w:val="20"/>
      </w:rPr>
      <w:instrText>PAGE</w:instrText>
    </w:r>
    <w:r w:rsidRPr="004F604E">
      <w:rPr>
        <w:rFonts w:ascii="Arial" w:hAnsi="Arial" w:cs="Arial"/>
        <w:sz w:val="20"/>
        <w:szCs w:val="20"/>
      </w:rPr>
      <w:instrText xml:space="preserve"> </w:instrText>
    </w:r>
    <w:r w:rsidRPr="004F604E">
      <w:rPr>
        <w:rFonts w:ascii="Arial" w:hAnsi="Arial" w:cs="Arial"/>
        <w:sz w:val="20"/>
        <w:szCs w:val="20"/>
      </w:rPr>
      <w:fldChar w:fldCharType="separate"/>
    </w:r>
    <w:r w:rsidR="00E43AF6">
      <w:rPr>
        <w:rFonts w:ascii="Arial" w:hAnsi="Arial" w:cs="Arial"/>
        <w:noProof/>
        <w:sz w:val="20"/>
        <w:szCs w:val="20"/>
      </w:rPr>
      <w:t>1</w:t>
    </w:r>
    <w:r w:rsidRPr="004F604E">
      <w:rPr>
        <w:rFonts w:ascii="Arial" w:hAnsi="Arial" w:cs="Arial"/>
        <w:sz w:val="20"/>
        <w:szCs w:val="20"/>
      </w:rPr>
      <w:fldChar w:fldCharType="end"/>
    </w:r>
    <w:r w:rsidRPr="004F604E">
      <w:rPr>
        <w:rFonts w:ascii="Arial" w:hAnsi="Arial" w:cs="Arial"/>
        <w:sz w:val="20"/>
        <w:szCs w:val="20"/>
      </w:rPr>
      <w:t xml:space="preserve"> sur </w:t>
    </w:r>
    <w:r w:rsidRPr="004F604E">
      <w:rPr>
        <w:rFonts w:ascii="Arial" w:hAnsi="Arial" w:cs="Arial"/>
        <w:sz w:val="20"/>
        <w:szCs w:val="20"/>
      </w:rPr>
      <w:fldChar w:fldCharType="begin"/>
    </w:r>
    <w:r w:rsidRPr="004F604E">
      <w:rPr>
        <w:rFonts w:ascii="Arial" w:hAnsi="Arial" w:cs="Arial"/>
        <w:sz w:val="20"/>
        <w:szCs w:val="20"/>
      </w:rPr>
      <w:instrText xml:space="preserve"> </w:instrText>
    </w:r>
    <w:r w:rsidR="00E43AF6">
      <w:rPr>
        <w:rFonts w:ascii="Arial" w:hAnsi="Arial" w:cs="Arial"/>
        <w:sz w:val="20"/>
        <w:szCs w:val="20"/>
      </w:rPr>
      <w:instrText>NUMPAGES</w:instrText>
    </w:r>
    <w:r w:rsidRPr="004F604E">
      <w:rPr>
        <w:rFonts w:ascii="Arial" w:hAnsi="Arial" w:cs="Arial"/>
        <w:sz w:val="20"/>
        <w:szCs w:val="20"/>
      </w:rPr>
      <w:instrText xml:space="preserve"> </w:instrText>
    </w:r>
    <w:r w:rsidRPr="004F604E">
      <w:rPr>
        <w:rFonts w:ascii="Arial" w:hAnsi="Arial" w:cs="Arial"/>
        <w:sz w:val="20"/>
        <w:szCs w:val="20"/>
      </w:rPr>
      <w:fldChar w:fldCharType="separate"/>
    </w:r>
    <w:r w:rsidR="00E43AF6">
      <w:rPr>
        <w:rFonts w:ascii="Arial" w:hAnsi="Arial" w:cs="Arial"/>
        <w:noProof/>
        <w:sz w:val="20"/>
        <w:szCs w:val="20"/>
      </w:rPr>
      <w:t>1</w:t>
    </w:r>
    <w:r w:rsidRPr="004F604E">
      <w:rPr>
        <w:rFonts w:ascii="Arial" w:hAnsi="Arial" w:cs="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1D" w:rsidRDefault="0029161D">
      <w:r>
        <w:separator/>
      </w:r>
    </w:p>
  </w:footnote>
  <w:footnote w:type="continuationSeparator" w:id="0">
    <w:p w:rsidR="0029161D" w:rsidRDefault="002916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9" w:rsidRDefault="00120C29" w:rsidP="00120C29">
    <w:pPr>
      <w:pStyle w:val="En-tte"/>
    </w:pPr>
  </w:p>
  <w:p w:rsidR="00120C29" w:rsidRPr="00BC6A71" w:rsidRDefault="00E43AF6" w:rsidP="00120C29">
    <w:pPr>
      <w:pStyle w:val="En-tte"/>
    </w:pPr>
    <w:r>
      <w:rPr>
        <w:noProof/>
      </w:rPr>
      <w:drawing>
        <wp:anchor distT="0" distB="0" distL="114300" distR="114300" simplePos="0" relativeHeight="251657728" behindDoc="1" locked="0" layoutInCell="1" allowOverlap="1">
          <wp:simplePos x="0" y="0"/>
          <wp:positionH relativeFrom="column">
            <wp:posOffset>74295</wp:posOffset>
          </wp:positionH>
          <wp:positionV relativeFrom="paragraph">
            <wp:posOffset>-195580</wp:posOffset>
          </wp:positionV>
          <wp:extent cx="2171700" cy="836930"/>
          <wp:effectExtent l="0" t="0" r="12700" b="1270"/>
          <wp:wrapThrough wrapText="bothSides">
            <wp:wrapPolygon edited="0">
              <wp:start x="0" y="0"/>
              <wp:lineTo x="0" y="20977"/>
              <wp:lineTo x="21474" y="20977"/>
              <wp:lineTo x="21474" y="0"/>
              <wp:lineTo x="0" y="0"/>
            </wp:wrapPolygon>
          </wp:wrapThrough>
          <wp:docPr id="1" name="Image 1" descr="FFQ 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Q 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B8"/>
    <w:rsid w:val="00120C29"/>
    <w:rsid w:val="00202BDF"/>
    <w:rsid w:val="00217684"/>
    <w:rsid w:val="0029161D"/>
    <w:rsid w:val="003A161B"/>
    <w:rsid w:val="00525161"/>
    <w:rsid w:val="00551275"/>
    <w:rsid w:val="005C4CE3"/>
    <w:rsid w:val="006D6CD1"/>
    <w:rsid w:val="00754043"/>
    <w:rsid w:val="007814D2"/>
    <w:rsid w:val="00786DF2"/>
    <w:rsid w:val="00997E8C"/>
    <w:rsid w:val="009B382C"/>
    <w:rsid w:val="00BB7907"/>
    <w:rsid w:val="00C00FC1"/>
    <w:rsid w:val="00C06CEF"/>
    <w:rsid w:val="00D37202"/>
    <w:rsid w:val="00E43AF6"/>
    <w:rsid w:val="00FA0A82"/>
    <w:rsid w:val="00FD79A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8D"/>
    <w:rPr>
      <w:sz w:val="24"/>
      <w:szCs w:val="24"/>
      <w:lang w:val="fr-FR"/>
    </w:rPr>
  </w:style>
  <w:style w:type="paragraph" w:styleId="Titre3">
    <w:name w:val="heading 3"/>
    <w:basedOn w:val="Normal"/>
    <w:qFormat/>
    <w:rsid w:val="001E0757"/>
    <w:pPr>
      <w:spacing w:before="100" w:beforeAutospacing="1" w:after="100" w:afterAutospacing="1"/>
      <w:outlineLvl w:val="2"/>
    </w:pPr>
    <w:rPr>
      <w:rFonts w:ascii="Times" w:hAnsi="Times"/>
      <w:b/>
      <w:sz w:val="27"/>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
    <w:name w:val="Table Grid"/>
    <w:basedOn w:val="TableauNormal"/>
    <w:rsid w:val="000C518D"/>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0C518D"/>
    <w:pPr>
      <w:tabs>
        <w:tab w:val="center" w:pos="4536"/>
        <w:tab w:val="right" w:pos="9072"/>
      </w:tabs>
    </w:pPr>
  </w:style>
  <w:style w:type="paragraph" w:styleId="Pieddepage">
    <w:name w:val="footer"/>
    <w:basedOn w:val="Normal"/>
    <w:semiHidden/>
    <w:rsid w:val="000C518D"/>
    <w:pPr>
      <w:tabs>
        <w:tab w:val="center" w:pos="4536"/>
        <w:tab w:val="right" w:pos="9072"/>
      </w:tabs>
    </w:pPr>
  </w:style>
  <w:style w:type="character" w:styleId="Numrodepage">
    <w:name w:val="page number"/>
    <w:basedOn w:val="Policepardfaut"/>
    <w:rsid w:val="000C518D"/>
  </w:style>
  <w:style w:type="character" w:styleId="Lienhypertexte">
    <w:name w:val="Hyperlink"/>
    <w:rsid w:val="001E0757"/>
    <w:rPr>
      <w:color w:val="0000FF"/>
      <w:u w:val="single"/>
    </w:rPr>
  </w:style>
  <w:style w:type="character" w:customStyle="1" w:styleId="st">
    <w:name w:val="st"/>
    <w:basedOn w:val="Policepardfaut"/>
    <w:rsid w:val="001E0757"/>
  </w:style>
  <w:style w:type="paragraph" w:styleId="Textedebulles">
    <w:name w:val="Balloon Text"/>
    <w:basedOn w:val="Normal"/>
    <w:link w:val="TextedebullesCar"/>
    <w:uiPriority w:val="99"/>
    <w:semiHidden/>
    <w:unhideWhenUsed/>
    <w:rsid w:val="00217684"/>
    <w:rPr>
      <w:rFonts w:ascii="Lucida Grande" w:hAnsi="Lucida Grande" w:cs="Lucida Grande"/>
      <w:sz w:val="18"/>
      <w:szCs w:val="18"/>
    </w:rPr>
  </w:style>
  <w:style w:type="character" w:customStyle="1" w:styleId="TextedebullesCar">
    <w:name w:val="Texte de bulles Car"/>
    <w:link w:val="Textedebulles"/>
    <w:uiPriority w:val="99"/>
    <w:semiHidden/>
    <w:rsid w:val="00217684"/>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8D"/>
    <w:rPr>
      <w:sz w:val="24"/>
      <w:szCs w:val="24"/>
      <w:lang w:val="fr-FR"/>
    </w:rPr>
  </w:style>
  <w:style w:type="paragraph" w:styleId="Titre3">
    <w:name w:val="heading 3"/>
    <w:basedOn w:val="Normal"/>
    <w:qFormat/>
    <w:rsid w:val="001E0757"/>
    <w:pPr>
      <w:spacing w:before="100" w:beforeAutospacing="1" w:after="100" w:afterAutospacing="1"/>
      <w:outlineLvl w:val="2"/>
    </w:pPr>
    <w:rPr>
      <w:rFonts w:ascii="Times" w:hAnsi="Times"/>
      <w:b/>
      <w:sz w:val="27"/>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
    <w:name w:val="Table Grid"/>
    <w:basedOn w:val="TableauNormal"/>
    <w:rsid w:val="000C518D"/>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0C518D"/>
    <w:pPr>
      <w:tabs>
        <w:tab w:val="center" w:pos="4536"/>
        <w:tab w:val="right" w:pos="9072"/>
      </w:tabs>
    </w:pPr>
  </w:style>
  <w:style w:type="paragraph" w:styleId="Pieddepage">
    <w:name w:val="footer"/>
    <w:basedOn w:val="Normal"/>
    <w:semiHidden/>
    <w:rsid w:val="000C518D"/>
    <w:pPr>
      <w:tabs>
        <w:tab w:val="center" w:pos="4536"/>
        <w:tab w:val="right" w:pos="9072"/>
      </w:tabs>
    </w:pPr>
  </w:style>
  <w:style w:type="character" w:styleId="Numrodepage">
    <w:name w:val="page number"/>
    <w:basedOn w:val="Policepardfaut"/>
    <w:rsid w:val="000C518D"/>
  </w:style>
  <w:style w:type="character" w:styleId="Lienhypertexte">
    <w:name w:val="Hyperlink"/>
    <w:rsid w:val="001E0757"/>
    <w:rPr>
      <w:color w:val="0000FF"/>
      <w:u w:val="single"/>
    </w:rPr>
  </w:style>
  <w:style w:type="character" w:customStyle="1" w:styleId="st">
    <w:name w:val="st"/>
    <w:basedOn w:val="Policepardfaut"/>
    <w:rsid w:val="001E0757"/>
  </w:style>
  <w:style w:type="paragraph" w:styleId="Textedebulles">
    <w:name w:val="Balloon Text"/>
    <w:basedOn w:val="Normal"/>
    <w:link w:val="TextedebullesCar"/>
    <w:uiPriority w:val="99"/>
    <w:semiHidden/>
    <w:unhideWhenUsed/>
    <w:rsid w:val="00217684"/>
    <w:rPr>
      <w:rFonts w:ascii="Lucida Grande" w:hAnsi="Lucida Grande" w:cs="Lucida Grande"/>
      <w:sz w:val="18"/>
      <w:szCs w:val="18"/>
    </w:rPr>
  </w:style>
  <w:style w:type="character" w:customStyle="1" w:styleId="TextedebullesCar">
    <w:name w:val="Texte de bulles Car"/>
    <w:link w:val="Textedebulles"/>
    <w:uiPriority w:val="99"/>
    <w:semiHidden/>
    <w:rsid w:val="00217684"/>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2737</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Projets acceptés en 2010 dans la région</vt:lpstr>
    </vt:vector>
  </TitlesOfParts>
  <Company>FFQ</Company>
  <LinksUpToDate>false</LinksUpToDate>
  <CharactersWithSpaces>3228</CharactersWithSpaces>
  <SharedDoc>false</SharedDoc>
  <HLinks>
    <vt:vector size="6" baseType="variant">
      <vt:variant>
        <vt:i4>2686989</vt:i4>
      </vt:variant>
      <vt:variant>
        <vt:i4>-1</vt:i4>
      </vt:variant>
      <vt:variant>
        <vt:i4>2049</vt:i4>
      </vt:variant>
      <vt:variant>
        <vt:i4>1</vt:i4>
      </vt:variant>
      <vt:variant>
        <vt:lpwstr>FFQ hor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Projets acceptés en 2010 dans la région</dc:title>
  <dc:subject/>
  <dc:creator>Murielle Dos Santos</dc:creator>
  <cp:keywords/>
  <cp:lastModifiedBy>Céline Vaillancourt</cp:lastModifiedBy>
  <cp:revision>2</cp:revision>
  <cp:lastPrinted>2016-02-04T14:28:00Z</cp:lastPrinted>
  <dcterms:created xsi:type="dcterms:W3CDTF">2016-02-04T16:33:00Z</dcterms:created>
  <dcterms:modified xsi:type="dcterms:W3CDTF">2016-02-04T16:33:00Z</dcterms:modified>
</cp:coreProperties>
</file>